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12677" w14:textId="77777777" w:rsidR="00BF2374" w:rsidRPr="00BF2374" w:rsidRDefault="00BF2374" w:rsidP="00BF2374">
      <w:pPr>
        <w:shd w:val="clear" w:color="auto" w:fill="FFFFFF"/>
        <w:spacing w:before="150" w:after="150" w:line="240" w:lineRule="auto"/>
        <w:outlineLvl w:val="0"/>
        <w:rPr>
          <w:rFonts w:ascii="Arial" w:eastAsia="Times New Roman" w:hAnsi="Arial" w:cs="Arial"/>
          <w:color w:val="333333"/>
          <w:kern w:val="36"/>
          <w:sz w:val="39"/>
          <w:szCs w:val="39"/>
          <w:lang w:eastAsia="ru-RU"/>
        </w:rPr>
      </w:pPr>
      <w:r w:rsidRPr="00BF2374">
        <w:rPr>
          <w:rFonts w:ascii="Arial" w:eastAsia="Times New Roman" w:hAnsi="Arial" w:cs="Arial"/>
          <w:color w:val="333333"/>
          <w:kern w:val="36"/>
          <w:sz w:val="39"/>
          <w:szCs w:val="39"/>
          <w:lang w:eastAsia="ru-RU"/>
        </w:rPr>
        <w:t>Ставка переменной части Провозной платы на I полугодие 2021 года</w:t>
      </w:r>
    </w:p>
    <w:p w14:paraId="667D69F6" w14:textId="77777777" w:rsidR="00BF2374" w:rsidRPr="00BF2374" w:rsidRDefault="00BF2374" w:rsidP="00BF237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37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 соответствии с подпунктом 5.2 пункта 5 раздела 1 тарифа на транзитные перевозки грузов „KTT-LV/2020” и пунктом 2 параграфа 6 раздела 1 тарифа „</w:t>
      </w:r>
      <w:proofErr w:type="spellStart"/>
      <w:r w:rsidRPr="00BF237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LDz</w:t>
      </w:r>
      <w:proofErr w:type="spellEnd"/>
      <w:r w:rsidRPr="00BF237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BF237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Cargo</w:t>
      </w:r>
      <w:proofErr w:type="spellEnd"/>
      <w:r w:rsidRPr="00BF237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–01” на период с 01 января 2021 года по 30 июня 2021 года установлена ставка переменной части провозной платы в размере:</w:t>
      </w:r>
    </w:p>
    <w:p w14:paraId="7456EE30" w14:textId="77777777" w:rsidR="00BF2374" w:rsidRPr="00BF2374" w:rsidRDefault="00BF2374" w:rsidP="00BF237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F237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0,000403 EUR/1ткм (</w:t>
      </w:r>
      <w:r w:rsidRPr="00BF2374">
        <w:rPr>
          <w:rFonts w:ascii="Arial" w:eastAsia="Times New Roman" w:hAnsi="Arial" w:cs="Arial"/>
          <w:i/>
          <w:iCs/>
          <w:color w:val="333333"/>
          <w:sz w:val="21"/>
          <w:szCs w:val="21"/>
          <w:lang w:eastAsia="ru-RU"/>
        </w:rPr>
        <w:t>0,000403 евро за 1 тонно-километр</w:t>
      </w:r>
      <w:r w:rsidRPr="00BF237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).</w:t>
      </w:r>
    </w:p>
    <w:p w14:paraId="706F08DE" w14:textId="77777777" w:rsidR="00854547" w:rsidRDefault="00BF2374"/>
    <w:sectPr w:rsidR="00854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374"/>
    <w:rsid w:val="0058260C"/>
    <w:rsid w:val="00B258F7"/>
    <w:rsid w:val="00BB4069"/>
    <w:rsid w:val="00BF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5CE1"/>
  <w15:chartTrackingRefBased/>
  <w15:docId w15:val="{A40CCE27-2EE0-45DE-A7DD-25C79818F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23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23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F2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2374"/>
    <w:rPr>
      <w:b/>
      <w:bCs/>
    </w:rPr>
  </w:style>
  <w:style w:type="character" w:styleId="a5">
    <w:name w:val="Emphasis"/>
    <w:basedOn w:val="a0"/>
    <w:uiPriority w:val="20"/>
    <w:qFormat/>
    <w:rsid w:val="00BF23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86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87943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36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4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</dc:creator>
  <cp:keywords/>
  <dc:description/>
  <cp:lastModifiedBy>Sema</cp:lastModifiedBy>
  <cp:revision>1</cp:revision>
  <dcterms:created xsi:type="dcterms:W3CDTF">2020-12-18T13:22:00Z</dcterms:created>
  <dcterms:modified xsi:type="dcterms:W3CDTF">2020-12-18T13:22:00Z</dcterms:modified>
</cp:coreProperties>
</file>